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Продолжаем работу</w:t>
      </w:r>
      <w:proofErr w:type="gramStart"/>
      <w:r>
        <w:rPr>
          <w:rFonts w:ascii="Arial" w:hAnsi="Arial" w:cs="Arial"/>
          <w:color w:val="2F2E4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изучаем процесс подготовки к защите научного проекта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. Давайте рассмотрим</w:t>
      </w:r>
      <w:proofErr w:type="gramStart"/>
      <w:r>
        <w:rPr>
          <w:rFonts w:ascii="Arial" w:hAnsi="Arial" w:cs="Arial"/>
          <w:color w:val="2F2E4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Сильные и слабые стороны проекта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Суть исследовательской работы состоит</w:t>
      </w:r>
      <w:r>
        <w:rPr>
          <w:rFonts w:ascii="Arial" w:hAnsi="Arial" w:cs="Arial"/>
          <w:color w:val="2F2E41"/>
          <w:sz w:val="27"/>
          <w:szCs w:val="27"/>
        </w:rPr>
        <w:t> в сопоставлении данных первоисточников, их творческом  анализе и произведенных на его основании новых выводов. Необходимо отметить, что при творческом подходе главным является методика изучения источников, а не их состав.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Результатом исследований должно стать написание реферата – краткого изложения содержания источника с лаконичной оценкой или раскрытие состояний какой-либо проблемы на основе обзорного сопоставления и анализа нескольких источников.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В исследовательских работах содержатся обязательные элементы научного исследования: постановка цели; формулирование задач; выбор методов сбора и обработки фактического материала; проведение наблюдений, опытов и экспериментов; анализ и обсуждение полученного материала, в результате которых исследователь получает ответы на поставленные в задачах вопросы.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Занятия научно – исследовательской деятельностью имеют свои </w:t>
      </w:r>
      <w:r>
        <w:rPr>
          <w:rStyle w:val="a4"/>
          <w:rFonts w:ascii="Arial" w:hAnsi="Arial" w:cs="Arial"/>
          <w:color w:val="2F2E41"/>
          <w:sz w:val="27"/>
          <w:szCs w:val="27"/>
        </w:rPr>
        <w:t>«плюсы» и «минусы».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 xml:space="preserve">К положительным моментам можно отнести </w:t>
      </w:r>
      <w:proofErr w:type="spellStart"/>
      <w:r>
        <w:rPr>
          <w:rStyle w:val="a4"/>
          <w:rFonts w:ascii="Arial" w:hAnsi="Arial" w:cs="Arial"/>
          <w:color w:val="2F2E41"/>
          <w:sz w:val="27"/>
          <w:szCs w:val="27"/>
        </w:rPr>
        <w:t>общеучебные</w:t>
      </w:r>
      <w:proofErr w:type="spellEnd"/>
      <w:r>
        <w:rPr>
          <w:rStyle w:val="a4"/>
          <w:rFonts w:ascii="Arial" w:hAnsi="Arial" w:cs="Arial"/>
          <w:color w:val="2F2E41"/>
          <w:sz w:val="27"/>
          <w:szCs w:val="27"/>
        </w:rPr>
        <w:t xml:space="preserve"> умения</w:t>
      </w:r>
      <w:r>
        <w:rPr>
          <w:rFonts w:ascii="Arial" w:hAnsi="Arial" w:cs="Arial"/>
          <w:color w:val="2F2E41"/>
          <w:sz w:val="27"/>
          <w:szCs w:val="27"/>
        </w:rPr>
        <w:t> и навыки, формирующиеся в процессе исследовательской деятельности. Это: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рефлексивные умения;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поисковые (исследовательские) умения;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навыки оценочной самостоятельности;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умения и навыки работы в сотрудничестве;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менеджерские умения и навыки;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коммуникативные умения;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презентационные умения и навыки.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Негативные стороны исследовательской технологии: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неравномерность нагрузки учащихся и преподавателей на разных этапах работы;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lastRenderedPageBreak/>
        <w:t>          сложность системы оценивания вкладов каждого исполнителя;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риск неудачного окончания работы;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повышение эмоциональной нагрузки;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невозможность включить значительное число учащихся в исследовательскую работу.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Одной из самых важных является проблема привлечения учащихся к занятию научно-исследовательской деятельностью. Здесь в полной мере проявляются педагогические таланты руководителей, которые, используя индивидуальный подход к учащимся, способны создать атмосферу заинтересованности среди школьников.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Можно выделить ряд причин, влияющих на интерес ребят к научным исследованиям.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Во-первых,</w:t>
      </w:r>
      <w:r>
        <w:rPr>
          <w:rFonts w:ascii="Arial" w:hAnsi="Arial" w:cs="Arial"/>
          <w:color w:val="2F2E41"/>
          <w:sz w:val="27"/>
          <w:szCs w:val="27"/>
        </w:rPr>
        <w:t xml:space="preserve"> это общее снижение авторитета науки в обществе, произошедшее в нашей стране за последние годы.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Зачастую к этому же приводит и отсутствие у ребят подробной информации о возможностях современной науки и ее передовых областях, вызванного снижением количества научно-популярных телепередач, книг и периодических журналов, которые вытеснили публикации развлекательного характера, изданий и телепередач, являющихся серьезным конкурирующим фактором, отвлекающем школьников и снижающих их интерес к познавательной практике.</w:t>
      </w:r>
      <w:proofErr w:type="gramEnd"/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Во-вторых,</w:t>
      </w:r>
      <w:r>
        <w:rPr>
          <w:rFonts w:ascii="Arial" w:hAnsi="Arial" w:cs="Arial"/>
          <w:color w:val="2F2E41"/>
          <w:sz w:val="27"/>
          <w:szCs w:val="27"/>
        </w:rPr>
        <w:t> причиной снижения интереса учащихся к любым внеклассным мероприятиям, выходящим за рамки урока, зачастую является их загруженность выполнением плановых учебных заданий, внеклассной работой, что особенно остро проявляется в специализированных классах с углубленным изучением ряда предметов.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proofErr w:type="gramStart"/>
      <w:r>
        <w:rPr>
          <w:rStyle w:val="a4"/>
          <w:rFonts w:ascii="Arial" w:hAnsi="Arial" w:cs="Arial"/>
          <w:color w:val="2F2E41"/>
          <w:sz w:val="27"/>
          <w:szCs w:val="27"/>
        </w:rPr>
        <w:t>Третьей причиной</w:t>
      </w:r>
      <w:r>
        <w:rPr>
          <w:rFonts w:ascii="Arial" w:hAnsi="Arial" w:cs="Arial"/>
          <w:color w:val="2F2E41"/>
          <w:sz w:val="27"/>
          <w:szCs w:val="27"/>
        </w:rPr>
        <w:t> являются психологические особенности контингента учащихся, связанные с неумением работать с научной литературой, не в полной мере владеющих как письменной, так и устной речью.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Иные испытывают трудности в оформлении исследовательской работы, использованием информационных технологий при поиске информации и защите  своих работ.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Для решения всех этих проблем представляется перспективным введение элективного курса научно-исследовательской деятельности.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         Под научно – исследовательской деятельностью учащихся сегодня понимается такая форма организации учебно-воспитательной работы, </w:t>
      </w:r>
      <w:r>
        <w:rPr>
          <w:rFonts w:ascii="Arial" w:hAnsi="Arial" w:cs="Arial"/>
          <w:color w:val="2F2E41"/>
          <w:sz w:val="27"/>
          <w:szCs w:val="27"/>
        </w:rPr>
        <w:lastRenderedPageBreak/>
        <w:t xml:space="preserve">которая связана с решением учащимися творческой, исследовательской задачи с заранее неизвестным результатом в различных областях науки, техники, искусства. И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предполагающая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наличие основных этапов, характерных для научного исследования: постановку проблемы, ознакомление с литературой по данной проблеме, овладение методикой исследования, сбор материала, собственные результаты, анализ и обобщение, выводы.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Научно – исследовательская деятельность учащихся в школе способствует: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развитию интереса, расширению и актуализации знаний, как по предметам школьной программы, так и вне программы;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          развитию представлений о </w:t>
      </w:r>
      <w:proofErr w:type="spellStart"/>
      <w:r>
        <w:rPr>
          <w:rFonts w:ascii="Arial" w:hAnsi="Arial" w:cs="Arial"/>
          <w:color w:val="2F2E41"/>
          <w:sz w:val="27"/>
          <w:szCs w:val="27"/>
        </w:rPr>
        <w:t>межпредметных</w:t>
      </w:r>
      <w:proofErr w:type="spellEnd"/>
      <w:r>
        <w:rPr>
          <w:rFonts w:ascii="Arial" w:hAnsi="Arial" w:cs="Arial"/>
          <w:color w:val="2F2E41"/>
          <w:sz w:val="27"/>
          <w:szCs w:val="27"/>
        </w:rPr>
        <w:t xml:space="preserve"> связях;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          развитию интеллектуальной и творческой инициативы учащихся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в</w:t>
      </w:r>
      <w:proofErr w:type="gramEnd"/>
      <w:r>
        <w:rPr>
          <w:rFonts w:ascii="Arial" w:hAnsi="Arial" w:cs="Arial"/>
          <w:color w:val="2F2E41"/>
          <w:sz w:val="27"/>
          <w:szCs w:val="27"/>
        </w:rPr>
        <w:t>    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             процессе освоения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основных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и дополнительных образовательных  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   программ;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созданию предпосылок для развития научного образа мышления;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формированию установки на престижность занятий научно –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   исследовательской деятельностью;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обучению информационным технологиям и работе со средствами коммуникации (создание сайтов, презентаций, и т. д.);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формированию развивающей образовательной среды для ребенка;</w:t>
      </w:r>
    </w:p>
    <w:p w:rsidR="005F02AC" w:rsidRDefault="005F02AC" w:rsidP="005F02AC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профессиональное самоопределение старшеклассников;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получение предпрофессиональной подготовки;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 содержательной организации свободного времени детей;</w:t>
      </w:r>
    </w:p>
    <w:p w:rsidR="005F02AC" w:rsidRDefault="005F02AC" w:rsidP="005F02AC">
      <w:pPr>
        <w:pStyle w:val="a3"/>
        <w:shd w:val="clear" w:color="auto" w:fill="FFFFFF"/>
        <w:jc w:val="both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        </w:t>
      </w:r>
      <w:r>
        <w:rPr>
          <w:rStyle w:val="a4"/>
          <w:rFonts w:ascii="Arial" w:hAnsi="Arial" w:cs="Arial"/>
          <w:color w:val="2F2E41"/>
          <w:sz w:val="27"/>
          <w:szCs w:val="27"/>
        </w:rPr>
        <w:t>Научно – исследовательская деятельность школьников</w:t>
      </w:r>
      <w:r>
        <w:rPr>
          <w:rFonts w:ascii="Arial" w:hAnsi="Arial" w:cs="Arial"/>
          <w:color w:val="2F2E41"/>
          <w:sz w:val="27"/>
          <w:szCs w:val="27"/>
        </w:rPr>
        <w:t xml:space="preserve"> – это эффективный инструмент развития творческих способностей, умений и навыков, повышения мотивации к изучению преподаваемых наук, а также для </w:t>
      </w:r>
      <w:proofErr w:type="spellStart"/>
      <w:r>
        <w:rPr>
          <w:rFonts w:ascii="Arial" w:hAnsi="Arial" w:cs="Arial"/>
          <w:color w:val="2F2E41"/>
          <w:sz w:val="27"/>
          <w:szCs w:val="27"/>
        </w:rPr>
        <w:t>межпредметной</w:t>
      </w:r>
      <w:proofErr w:type="spellEnd"/>
      <w:r>
        <w:rPr>
          <w:rFonts w:ascii="Arial" w:hAnsi="Arial" w:cs="Arial"/>
          <w:color w:val="2F2E41"/>
          <w:sz w:val="27"/>
          <w:szCs w:val="27"/>
        </w:rPr>
        <w:t xml:space="preserve"> поддержки курсов целого ряда школьных дисциплин.</w:t>
      </w:r>
    </w:p>
    <w:p w:rsidR="00C06A9F" w:rsidRDefault="00C06A9F">
      <w:bookmarkStart w:id="0" w:name="_GoBack"/>
      <w:bookmarkEnd w:id="0"/>
    </w:p>
    <w:sectPr w:rsidR="00C0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D3"/>
    <w:rsid w:val="005F02AC"/>
    <w:rsid w:val="00743BD3"/>
    <w:rsid w:val="00C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2023-02-28T03:52:00Z</dcterms:created>
  <dcterms:modified xsi:type="dcterms:W3CDTF">2023-02-28T03:53:00Z</dcterms:modified>
</cp:coreProperties>
</file>